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A5" w:rsidRDefault="00637E6C">
      <w:pPr>
        <w:jc w:val="center"/>
        <w:rPr>
          <w:sz w:val="24"/>
        </w:rPr>
      </w:pPr>
      <w:r>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第</w:t>
      </w:r>
      <w:r w:rsidR="00587B16">
        <w:rPr>
          <w:rFonts w:hint="eastAsia"/>
          <w:sz w:val="24"/>
        </w:rPr>
        <w:t>１</w:t>
      </w:r>
      <w:r>
        <w:rPr>
          <w:rFonts w:hint="eastAsia"/>
          <w:sz w:val="24"/>
        </w:rPr>
        <w:t>号通所事業（通所型サービス）運営規程</w:t>
      </w:r>
    </w:p>
    <w:p w:rsidR="003175A5" w:rsidRPr="00587B16"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587B16">
        <w:rPr>
          <w:rFonts w:hint="eastAsia"/>
          <w:sz w:val="24"/>
        </w:rPr>
        <w:t>○○○</w:t>
      </w:r>
      <w:r>
        <w:rPr>
          <w:rFonts w:hint="eastAsia"/>
          <w:sz w:val="24"/>
        </w:rPr>
        <w:t>が設置する△△△（以下「事業所」という。）において実施する</w:t>
      </w:r>
      <w:r w:rsidR="006A5898">
        <w:rPr>
          <w:rFonts w:hint="eastAsia"/>
          <w:sz w:val="24"/>
        </w:rPr>
        <w:t>淡路</w:t>
      </w:r>
      <w:r w:rsidR="00587B16">
        <w:rPr>
          <w:rFonts w:hint="eastAsia"/>
          <w:sz w:val="24"/>
        </w:rPr>
        <w:t>市</w:t>
      </w:r>
      <w:r>
        <w:rPr>
          <w:rFonts w:hint="eastAsia"/>
          <w:sz w:val="24"/>
        </w:rPr>
        <w:t>介護予防・日常生活支援総合事業における第</w:t>
      </w:r>
      <w:r w:rsidR="00587B16">
        <w:rPr>
          <w:rFonts w:hint="eastAsia"/>
          <w:sz w:val="24"/>
        </w:rPr>
        <w:t>１</w:t>
      </w:r>
      <w:r>
        <w:rPr>
          <w:rFonts w:hint="eastAsia"/>
          <w:sz w:val="24"/>
        </w:rPr>
        <w:t>号通所事業（通所型サービス）（以下、「通所型サービス」という。）の適正な運営を確保するために必要な人員及び運営管理に関する事項を定め、事業所の従業者が要支援状態等の利用者に対し、適切な通所型サービスを提供することを目的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51782B">
        <w:rPr>
          <w:rFonts w:hint="eastAsia"/>
          <w:sz w:val="24"/>
        </w:rPr>
        <w:t>△△</w:t>
      </w:r>
      <w:r w:rsidR="00587B16">
        <w:rPr>
          <w:rFonts w:hint="eastAsia"/>
          <w:sz w:val="24"/>
        </w:rPr>
        <w:t>市　　　　番地</w:t>
      </w:r>
    </w:p>
    <w:p w:rsidR="003175A5" w:rsidRPr="0051782B"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6A5898" w:rsidRPr="006A5898" w:rsidRDefault="00637E6C" w:rsidP="006A5898">
      <w:pPr>
        <w:rPr>
          <w:rFonts w:asciiTheme="minorEastAsia" w:hAnsiTheme="minorEastAsia" w:cs="ＭＳ Ｐゴシック"/>
          <w:kern w:val="0"/>
          <w:sz w:val="24"/>
          <w:szCs w:val="24"/>
        </w:rPr>
      </w:pPr>
      <w:r w:rsidRPr="006A5898">
        <w:rPr>
          <w:rFonts w:hint="eastAsia"/>
          <w:sz w:val="24"/>
          <w:szCs w:val="24"/>
        </w:rPr>
        <w:lastRenderedPageBreak/>
        <w:t>（１）</w:t>
      </w:r>
      <w:r w:rsidR="006A5898" w:rsidRPr="006A5898">
        <w:rPr>
          <w:rFonts w:asciiTheme="minorEastAsia" w:hAnsiTheme="minorEastAsia" w:cs="ＭＳ Ｐゴシック" w:hint="eastAsia"/>
          <w:kern w:val="0"/>
          <w:sz w:val="24"/>
          <w:szCs w:val="24"/>
        </w:rPr>
        <w:t>管理者１名（常勤兼務）</w:t>
      </w:r>
    </w:p>
    <w:p w:rsidR="006A5898" w:rsidRPr="006A5898" w:rsidRDefault="006A5898" w:rsidP="006A5898">
      <w:pPr>
        <w:widowControl/>
        <w:ind w:firstLineChars="300" w:firstLine="720"/>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管理者は、事業所の従業者の管理及び業務の管理を一元的に行う。</w:t>
      </w:r>
    </w:p>
    <w:p w:rsidR="006A5898" w:rsidRPr="006A5898" w:rsidRDefault="006A5898" w:rsidP="006A5898">
      <w:pPr>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（２）生活相談員　○名（常勤兼務）</w:t>
      </w:r>
    </w:p>
    <w:p w:rsidR="006A5898" w:rsidRPr="006A5898" w:rsidRDefault="006A5898" w:rsidP="006A5898">
      <w:pPr>
        <w:ind w:firstLineChars="300" w:firstLine="720"/>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生活相談員は、利用者の生活の向上を図るため適切な相談、援助を行う。</w:t>
      </w:r>
    </w:p>
    <w:p w:rsidR="006A5898" w:rsidRPr="006A5898" w:rsidRDefault="006A5898" w:rsidP="006A5898">
      <w:pPr>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 xml:space="preserve">（３）介護職員又は看護職員（以下「介護職員等」という。）　</w:t>
      </w:r>
    </w:p>
    <w:p w:rsidR="006A5898" w:rsidRPr="006A5898" w:rsidRDefault="006A5898" w:rsidP="006A5898">
      <w:pPr>
        <w:ind w:firstLineChars="300" w:firstLine="720"/>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○名（常勤兼務○名、非常勤兼務○名）</w:t>
      </w:r>
    </w:p>
    <w:p w:rsidR="006A5898" w:rsidRPr="006A5898" w:rsidRDefault="006A5898" w:rsidP="006A5898">
      <w:pPr>
        <w:ind w:firstLineChars="300" w:firstLine="720"/>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介護職員等は、第１号通所事業の提供に当たる。</w:t>
      </w:r>
    </w:p>
    <w:p w:rsidR="006A5898" w:rsidRPr="006A5898" w:rsidRDefault="006A5898" w:rsidP="006A5898">
      <w:pPr>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（４）機能訓練指導員　○名（非常勤兼務）</w:t>
      </w:r>
    </w:p>
    <w:p w:rsidR="006A5898" w:rsidRPr="006A5898" w:rsidRDefault="006A5898" w:rsidP="006A5898">
      <w:pPr>
        <w:widowControl/>
        <w:ind w:leftChars="300" w:left="630"/>
        <w:rPr>
          <w:rFonts w:asciiTheme="minorEastAsia" w:hAnsiTheme="minorEastAsia" w:cs="ＭＳ Ｐゴシック"/>
          <w:kern w:val="0"/>
          <w:sz w:val="24"/>
          <w:szCs w:val="24"/>
        </w:rPr>
      </w:pPr>
      <w:r w:rsidRPr="006A5898">
        <w:rPr>
          <w:rFonts w:asciiTheme="minorEastAsia" w:hAnsiTheme="minorEastAsia" w:cs="ＭＳ Ｐゴシック" w:hint="eastAsia"/>
          <w:kern w:val="0"/>
          <w:sz w:val="24"/>
          <w:szCs w:val="24"/>
        </w:rPr>
        <w:t>機能訓練指導員は、日常生活を営むのに必要な機能の減退を防止するた</w:t>
      </w:r>
      <w:r>
        <w:rPr>
          <w:rFonts w:asciiTheme="minorEastAsia" w:hAnsiTheme="minorEastAsia" w:cs="ＭＳ Ｐゴシック" w:hint="eastAsia"/>
          <w:kern w:val="0"/>
          <w:sz w:val="24"/>
          <w:szCs w:val="24"/>
        </w:rPr>
        <w:t xml:space="preserve">　</w:t>
      </w:r>
      <w:r w:rsidRPr="006A5898">
        <w:rPr>
          <w:rFonts w:asciiTheme="minorEastAsia" w:hAnsiTheme="minorEastAsia" w:cs="ＭＳ Ｐゴシック" w:hint="eastAsia"/>
          <w:kern w:val="0"/>
          <w:sz w:val="24"/>
          <w:szCs w:val="24"/>
        </w:rPr>
        <w:t>めの訓練を行う。</w:t>
      </w:r>
    </w:p>
    <w:p w:rsidR="003175A5" w:rsidRPr="006A5898" w:rsidRDefault="003175A5" w:rsidP="006A5898">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515C73" w:rsidRDefault="00637E6C" w:rsidP="00587B16">
      <w:pPr>
        <w:ind w:left="691" w:hangingChars="288" w:hanging="691"/>
        <w:rPr>
          <w:sz w:val="24"/>
        </w:rPr>
      </w:pPr>
      <w:r>
        <w:rPr>
          <w:rFonts w:hint="eastAsia"/>
          <w:sz w:val="24"/>
        </w:rPr>
        <w:t>（１）営業日　○曜日</w:t>
      </w:r>
      <w:r w:rsidR="00B808B7">
        <w:rPr>
          <w:rFonts w:hint="eastAsia"/>
          <w:sz w:val="24"/>
        </w:rPr>
        <w:t>から</w:t>
      </w:r>
      <w:r>
        <w:rPr>
          <w:rFonts w:hint="eastAsia"/>
          <w:sz w:val="24"/>
        </w:rPr>
        <w:t>○曜日</w:t>
      </w:r>
      <w:r w:rsidR="00B808B7">
        <w:rPr>
          <w:rFonts w:hint="eastAsia"/>
          <w:sz w:val="24"/>
        </w:rPr>
        <w:t>まで</w:t>
      </w:r>
      <w:r>
        <w:rPr>
          <w:rFonts w:hint="eastAsia"/>
          <w:sz w:val="24"/>
        </w:rPr>
        <w:t>とする。</w:t>
      </w:r>
    </w:p>
    <w:p w:rsidR="003175A5" w:rsidRDefault="00637E6C" w:rsidP="00515C73">
      <w:pPr>
        <w:ind w:leftChars="340" w:left="714"/>
        <w:rPr>
          <w:sz w:val="24"/>
        </w:rPr>
      </w:pPr>
      <w:r>
        <w:rPr>
          <w:rFonts w:hint="eastAsia"/>
          <w:sz w:val="24"/>
        </w:rPr>
        <w:t>ただし、○月○日から○月○日までを除く。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事業所の利用定員は、１日○単位　○名とする。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（２）給食サービス</w:t>
      </w:r>
    </w:p>
    <w:p w:rsidR="003175A5" w:rsidRDefault="00637E6C">
      <w:pPr>
        <w:ind w:left="240" w:hangingChars="100" w:hanging="240"/>
        <w:rPr>
          <w:sz w:val="24"/>
        </w:rPr>
      </w:pPr>
      <w:r>
        <w:rPr>
          <w:rFonts w:hint="eastAsia"/>
          <w:sz w:val="24"/>
        </w:rPr>
        <w:t>（３）生活指導（相談・援助等）、レクリエーション</w:t>
      </w:r>
    </w:p>
    <w:p w:rsidR="003175A5" w:rsidRDefault="00637E6C">
      <w:pPr>
        <w:ind w:left="240" w:hangingChars="100" w:hanging="240"/>
        <w:rPr>
          <w:sz w:val="24"/>
        </w:rPr>
      </w:pPr>
      <w:r>
        <w:rPr>
          <w:rFonts w:hint="eastAsia"/>
          <w:sz w:val="24"/>
        </w:rPr>
        <w:t>（４）機能訓練</w:t>
      </w:r>
    </w:p>
    <w:p w:rsidR="003175A5" w:rsidRDefault="00637E6C">
      <w:pPr>
        <w:ind w:left="240" w:hangingChars="100" w:hanging="240"/>
        <w:rPr>
          <w:sz w:val="24"/>
        </w:rPr>
      </w:pPr>
      <w:r>
        <w:rPr>
          <w:rFonts w:hint="eastAsia"/>
          <w:sz w:val="24"/>
        </w:rPr>
        <w:t>（５）健康チェック</w:t>
      </w:r>
    </w:p>
    <w:p w:rsidR="003175A5" w:rsidRDefault="00637E6C">
      <w:pPr>
        <w:ind w:left="240" w:hangingChars="100" w:hanging="240"/>
        <w:rPr>
          <w:sz w:val="24"/>
        </w:rPr>
      </w:pPr>
      <w:r>
        <w:rPr>
          <w:rFonts w:hint="eastAsia"/>
          <w:sz w:val="24"/>
        </w:rPr>
        <w:t>（６）送迎</w:t>
      </w:r>
    </w:p>
    <w:p w:rsidR="003175A5" w:rsidRDefault="00637E6C">
      <w:pPr>
        <w:ind w:left="240" w:hangingChars="100" w:hanging="240"/>
        <w:rPr>
          <w:sz w:val="24"/>
        </w:rPr>
      </w:pPr>
      <w:r>
        <w:rPr>
          <w:rFonts w:hint="eastAsia"/>
          <w:sz w:val="24"/>
        </w:rPr>
        <w:t>（７）アクティビティ（介護予防）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E0271F">
        <w:rPr>
          <w:rFonts w:hint="eastAsia"/>
          <w:sz w:val="24"/>
        </w:rPr>
        <w:t>淡路</w:t>
      </w:r>
      <w:r w:rsidR="00587B16">
        <w:rPr>
          <w:rFonts w:hint="eastAsia"/>
          <w:sz w:val="24"/>
        </w:rPr>
        <w:t>市</w:t>
      </w:r>
      <w:r>
        <w:rPr>
          <w:rFonts w:hint="eastAsia"/>
          <w:sz w:val="24"/>
        </w:rPr>
        <w:t>介護予防・日</w:t>
      </w:r>
      <w:r>
        <w:rPr>
          <w:rFonts w:hint="eastAsia"/>
          <w:sz w:val="24"/>
        </w:rPr>
        <w:lastRenderedPageBreak/>
        <w:t>常生活支援総合事業</w:t>
      </w:r>
      <w:r w:rsidR="00587B16">
        <w:rPr>
          <w:rFonts w:hint="eastAsia"/>
          <w:sz w:val="24"/>
        </w:rPr>
        <w:t>実施要綱</w:t>
      </w:r>
      <w:r>
        <w:rPr>
          <w:rFonts w:hint="eastAsia"/>
          <w:sz w:val="24"/>
        </w:rPr>
        <w:t>」</w:t>
      </w:r>
      <w:r w:rsidR="00587B16">
        <w:rPr>
          <w:rFonts w:hint="eastAsia"/>
          <w:sz w:val="24"/>
        </w:rPr>
        <w:t>上</w:t>
      </w:r>
      <w:r>
        <w:rPr>
          <w:rFonts w:hint="eastAsia"/>
          <w:sz w:val="24"/>
        </w:rPr>
        <w:t>の額とし、そのサービスが法定代理受領サービスであるときは、利用者から本人負担分の支払いを受けるものとする。</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515C73">
        <w:rPr>
          <w:rFonts w:hint="eastAsia"/>
          <w:sz w:val="24"/>
        </w:rPr>
        <w:t>△△</w:t>
      </w:r>
      <w:r w:rsidR="00587B16">
        <w:rPr>
          <w:rFonts w:hint="eastAsia"/>
          <w:sz w:val="24"/>
        </w:rPr>
        <w:t>市内とする。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利用者は通所型サービスの提供を受ける際には、医師の診断や日常生活上の留意事項、利用当日の健康状態等を従事者に連絡し、心身の状況に応じたサービスの提供を受けるよう留意する。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 xml:space="preserve">第１３条　</w:t>
      </w:r>
      <w:r w:rsidR="00515C73">
        <w:rPr>
          <w:rFonts w:hint="eastAsia"/>
          <w:sz w:val="24"/>
        </w:rPr>
        <w:t>従事者は、</w:t>
      </w:r>
      <w:r>
        <w:rPr>
          <w:rFonts w:hint="eastAsia"/>
          <w:sz w:val="24"/>
        </w:rPr>
        <w:t>通所型サービスの提供を行っているときに利用者に病状の急変、その他緊急事態が生じたときは、速やかに主治医に連絡する等の措置を講じるとともに、管理者に報告する。</w:t>
      </w:r>
      <w:r w:rsidR="00515C73">
        <w:rPr>
          <w:rFonts w:hint="eastAsia"/>
          <w:sz w:val="24"/>
        </w:rPr>
        <w:t>また、</w:t>
      </w:r>
      <w:r>
        <w:rPr>
          <w:rFonts w:hint="eastAsia"/>
          <w:sz w:val="24"/>
        </w:rPr>
        <w:t>主治医への連絡が困難な場</w:t>
      </w:r>
      <w:r>
        <w:rPr>
          <w:rFonts w:hint="eastAsia"/>
          <w:sz w:val="24"/>
        </w:rPr>
        <w:lastRenderedPageBreak/>
        <w:t>合は、緊急搬送等の必要な措置を講じるものとする。</w:t>
      </w:r>
    </w:p>
    <w:p w:rsidR="003175A5" w:rsidRDefault="00637E6C">
      <w:pPr>
        <w:ind w:left="240" w:hangingChars="100" w:hanging="240"/>
        <w:rPr>
          <w:sz w:val="24"/>
        </w:rPr>
      </w:pPr>
      <w:r>
        <w:rPr>
          <w:rFonts w:hint="eastAsia"/>
          <w:sz w:val="24"/>
        </w:rPr>
        <w:t>２　通所型サービスの提供により事故が発生した場合は、</w:t>
      </w:r>
      <w:r w:rsidR="00D80DB9">
        <w:rPr>
          <w:rFonts w:hint="eastAsia"/>
          <w:sz w:val="24"/>
        </w:rPr>
        <w:t>利用者が所在する</w:t>
      </w:r>
      <w:r>
        <w:rPr>
          <w:rFonts w:hint="eastAsia"/>
          <w:sz w:val="24"/>
        </w:rPr>
        <w:t>市町村、利用者の家族、利用者に係る地域包括支援センター等に連絡するとともに、必要な措置を講じるものとする。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w:t>
      </w:r>
      <w:r w:rsidR="00E30CF7">
        <w:rPr>
          <w:rFonts w:hint="eastAsia"/>
          <w:sz w:val="24"/>
        </w:rPr>
        <w:t>介護保険</w:t>
      </w:r>
      <w:r>
        <w:rPr>
          <w:rFonts w:hint="eastAsia"/>
          <w:sz w:val="24"/>
        </w:rPr>
        <w:t>法第２３条の規定により市町村が行う文書その他の物件の提出若しくは提示の求め又は当該市町村</w:t>
      </w:r>
      <w:r w:rsidR="00E30CF7">
        <w:rPr>
          <w:rFonts w:hint="eastAsia"/>
          <w:sz w:val="24"/>
        </w:rPr>
        <w:t>の職員</w:t>
      </w:r>
      <w:r>
        <w:rPr>
          <w:rFonts w:hint="eastAsia"/>
          <w:sz w:val="24"/>
        </w:rPr>
        <w:t>からの質問若しくは照会に応じ、及び市町村が行う調査に協力するとともに、市町村から指導又は助言を受けた場合は、当該指導又は助言に従って必要な改善を行うものとする。</w:t>
      </w:r>
    </w:p>
    <w:p w:rsidR="003175A5" w:rsidRDefault="00637E6C">
      <w:pPr>
        <w:ind w:left="240" w:hangingChars="100" w:hanging="240"/>
        <w:rPr>
          <w:sz w:val="24"/>
        </w:rPr>
      </w:pPr>
      <w:r>
        <w:rPr>
          <w:rFonts w:hint="eastAsia"/>
          <w:sz w:val="24"/>
        </w:rPr>
        <w:t>３　事業所は、提供した通所型サービスに係る利用者からの苦情に関して国民健康保険団体連合会</w:t>
      </w:r>
      <w:r w:rsidR="00E30CF7">
        <w:rPr>
          <w:rFonts w:hint="eastAsia"/>
          <w:sz w:val="24"/>
        </w:rPr>
        <w:t>が行う</w:t>
      </w:r>
      <w:r>
        <w:rPr>
          <w:rFonts w:hint="eastAsia"/>
          <w:sz w:val="24"/>
        </w:rPr>
        <w:t>調査に協力するとともに、国民健康保険団体連合会から指導又は助言を受けた場合は、当該指導又は助言に従って必要な改善を行うものとする。</w:t>
      </w:r>
    </w:p>
    <w:p w:rsidR="003175A5" w:rsidRPr="00E30CF7"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w:t>
      </w:r>
      <w:r w:rsidR="00CB57CD">
        <w:rPr>
          <w:rFonts w:hint="eastAsia"/>
          <w:sz w:val="24"/>
        </w:rPr>
        <w:t>又はその家族</w:t>
      </w:r>
      <w:r>
        <w:rPr>
          <w:rFonts w:hint="eastAsia"/>
          <w:sz w:val="24"/>
        </w:rPr>
        <w:t>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w:t>
      </w:r>
      <w:r>
        <w:rPr>
          <w:rFonts w:hint="eastAsia"/>
          <w:sz w:val="24"/>
        </w:rPr>
        <w:lastRenderedPageBreak/>
        <w:t>る。</w:t>
      </w:r>
    </w:p>
    <w:p w:rsidR="003175A5" w:rsidRDefault="00637E6C">
      <w:pPr>
        <w:ind w:left="240" w:hangingChars="100" w:hanging="240"/>
        <w:rPr>
          <w:sz w:val="24"/>
        </w:rPr>
      </w:pPr>
      <w:r>
        <w:rPr>
          <w:rFonts w:hint="eastAsia"/>
          <w:sz w:val="24"/>
        </w:rPr>
        <w:t xml:space="preserve">４　</w:t>
      </w:r>
      <w:r w:rsidR="00CB57CD">
        <w:rPr>
          <w:rFonts w:hint="eastAsia"/>
          <w:sz w:val="24"/>
        </w:rPr>
        <w:t>事業所は、</w:t>
      </w:r>
      <w:r>
        <w:rPr>
          <w:rFonts w:hint="eastAsia"/>
          <w:sz w:val="24"/>
        </w:rPr>
        <w:t>従業者であった者に、業務上知り得た利用者又はその家族の秘密を保持させるため、従業者でなくなった後においてもこれらの秘密を保持するべき旨を、従業者との雇用契約の内容とするものとする。</w:t>
      </w:r>
    </w:p>
    <w:p w:rsidR="0054790B" w:rsidRDefault="0054790B">
      <w:pPr>
        <w:ind w:left="240" w:hangingChars="100" w:hanging="240"/>
        <w:rPr>
          <w:rFonts w:hint="eastAsia"/>
          <w:sz w:val="24"/>
        </w:rPr>
      </w:pPr>
    </w:p>
    <w:p w:rsidR="003175A5" w:rsidRDefault="00637E6C">
      <w:pPr>
        <w:ind w:left="240" w:hangingChars="100" w:hanging="240"/>
        <w:rPr>
          <w:sz w:val="24"/>
        </w:rPr>
      </w:pPr>
      <w:bookmarkStart w:id="0" w:name="_GoBack"/>
      <w:bookmarkEnd w:id="0"/>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7B16">
        <w:rPr>
          <w:rFonts w:hint="eastAsia"/>
          <w:sz w:val="24"/>
        </w:rPr>
        <w:t>○○○</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w:t>
      </w:r>
      <w:r w:rsidR="003E6415">
        <w:rPr>
          <w:rFonts w:hint="eastAsia"/>
          <w:sz w:val="24"/>
        </w:rPr>
        <w:t>き</w:t>
      </w:r>
      <w:r>
        <w:rPr>
          <w:rFonts w:hint="eastAsia"/>
          <w:sz w:val="24"/>
        </w:rPr>
        <w:t>は、その廃止又は休止の日の</w:t>
      </w:r>
      <w:r w:rsidR="00587B16">
        <w:rPr>
          <w:rFonts w:hint="eastAsia"/>
          <w:sz w:val="24"/>
        </w:rPr>
        <w:t>１</w:t>
      </w:r>
      <w:r>
        <w:rPr>
          <w:rFonts w:hint="eastAsia"/>
          <w:sz w:val="24"/>
        </w:rPr>
        <w:t>月前までに、次に掲げる事項を</w:t>
      </w:r>
      <w:r w:rsidR="00E0271F">
        <w:rPr>
          <w:rFonts w:hint="eastAsia"/>
          <w:sz w:val="24"/>
        </w:rPr>
        <w:t>淡路</w:t>
      </w:r>
      <w:r w:rsidR="00587B16">
        <w:rPr>
          <w:rFonts w:hint="eastAsia"/>
          <w:sz w:val="24"/>
        </w:rPr>
        <w:t>市</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CB57CD">
      <w:pPr>
        <w:ind w:left="240" w:hangingChars="100" w:hanging="240"/>
        <w:rPr>
          <w:sz w:val="24"/>
        </w:rPr>
      </w:pPr>
      <w:r>
        <w:rPr>
          <w:rFonts w:hint="eastAsia"/>
          <w:sz w:val="24"/>
        </w:rPr>
        <w:t xml:space="preserve">　</w:t>
      </w:r>
      <w:r w:rsidR="00637E6C">
        <w:rPr>
          <w:rFonts w:hint="eastAsia"/>
          <w:sz w:val="24"/>
        </w:rPr>
        <w:t>この規程は、平成○年○月○日から施行する。</w:t>
      </w:r>
    </w:p>
    <w:sectPr w:rsidR="003175A5" w:rsidSect="00D36F9C">
      <w:headerReference w:type="default" r:id="rId8"/>
      <w:pgSz w:w="11906" w:h="16838" w:code="9"/>
      <w:pgMar w:top="1985" w:right="1701" w:bottom="1701" w:left="1701" w:header="851" w:footer="992" w:gutter="0"/>
      <w:cols w:space="720"/>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6E" w:rsidRDefault="00E9656E">
      <w:r>
        <w:separator/>
      </w:r>
    </w:p>
  </w:endnote>
  <w:endnote w:type="continuationSeparator" w:id="0">
    <w:p w:rsidR="00E9656E" w:rsidRDefault="00E9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6E" w:rsidRDefault="00E9656E">
      <w:r>
        <w:separator/>
      </w:r>
    </w:p>
  </w:footnote>
  <w:footnote w:type="continuationSeparator" w:id="0">
    <w:p w:rsidR="00E9656E" w:rsidRDefault="00E9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A7A" w:rsidRDefault="00311A7A">
    <w:pPr>
      <w:pStyle w:val="a5"/>
    </w:pPr>
    <w:r>
      <w:rPr>
        <w:noProof/>
      </w:rPr>
      <mc:AlternateContent>
        <mc:Choice Requires="wps">
          <w:drawing>
            <wp:anchor distT="0" distB="0" distL="114300" distR="114300" simplePos="0" relativeHeight="251659264" behindDoc="0" locked="0" layoutInCell="1" allowOverlap="1" wp14:anchorId="30F28196" wp14:editId="6262209F">
              <wp:simplePos x="0" y="0"/>
              <wp:positionH relativeFrom="column">
                <wp:posOffset>-232410</wp:posOffset>
              </wp:positionH>
              <wp:positionV relativeFrom="paragraph">
                <wp:posOffset>164465</wp:posOffset>
              </wp:positionV>
              <wp:extent cx="5934075" cy="414655"/>
              <wp:effectExtent l="0" t="0" r="28575" b="234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14655"/>
                      </a:xfrm>
                      <a:prstGeom prst="roundRect">
                        <a:avLst>
                          <a:gd name="adj" fmla="val 16667"/>
                        </a:avLst>
                      </a:prstGeom>
                      <a:solidFill>
                        <a:srgbClr val="FFFFFF"/>
                      </a:solidFill>
                      <a:ln w="19050">
                        <a:solidFill>
                          <a:sysClr val="windowText" lastClr="000000"/>
                        </a:solidFill>
                        <a:round/>
                        <a:headEnd/>
                        <a:tailEnd/>
                      </a:ln>
                    </wps:spPr>
                    <wps:txbx>
                      <w:txbxContent>
                        <w:p w:rsidR="00311A7A" w:rsidRPr="00072583" w:rsidRDefault="00311A7A" w:rsidP="00311A7A">
                          <w:pPr>
                            <w:spacing w:line="280" w:lineRule="exact"/>
                            <w:rPr>
                              <w:rFonts w:ascii="HG創英角ｺﾞｼｯｸUB" w:eastAsia="HG創英角ｺﾞｼｯｸUB" w:hAnsi="HG創英角ｺﾞｼｯｸUB"/>
                              <w:sz w:val="24"/>
                              <w:szCs w:val="24"/>
                            </w:rPr>
                          </w:pPr>
                          <w:r w:rsidRPr="00072583">
                            <w:rPr>
                              <w:rFonts w:ascii="HG創英角ｺﾞｼｯｸUB" w:eastAsia="HG創英角ｺﾞｼｯｸUB" w:hAnsi="HG創英角ｺﾞｼｯｸUB" w:hint="eastAsia"/>
                              <w:sz w:val="24"/>
                              <w:szCs w:val="24"/>
                            </w:rPr>
                            <w:t>本様式は参考例を示したもので</w:t>
                          </w:r>
                          <w:r>
                            <w:rPr>
                              <w:rFonts w:ascii="HG創英角ｺﾞｼｯｸUB" w:eastAsia="HG創英角ｺﾞｼｯｸUB" w:hAnsi="HG創英角ｺﾞｼｯｸUB" w:hint="eastAsia"/>
                              <w:sz w:val="24"/>
                              <w:szCs w:val="24"/>
                            </w:rPr>
                            <w:t>す。引用した場合は、その責めは作成者にあります。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18.3pt;margin-top:12.95pt;width:467.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" strokecolor="windowText" strokeweight="1.5pt">
              <v:textbox inset="5.85pt,.7pt,5.85pt,.7pt">
                <w:txbxContent>
                  <w:p w:rsidR="00311A7A" w:rsidRPr="00072583" w:rsidRDefault="00311A7A" w:rsidP="00311A7A">
                    <w:pPr>
                      <w:spacing w:line="280" w:lineRule="exact"/>
                      <w:rPr>
                        <w:rFonts w:ascii="HG創英角ｺﾞｼｯｸUB" w:eastAsia="HG創英角ｺﾞｼｯｸUB" w:hAnsi="HG創英角ｺﾞｼｯｸUB"/>
                        <w:sz w:val="24"/>
                        <w:szCs w:val="24"/>
                      </w:rPr>
                    </w:pPr>
                    <w:r w:rsidRPr="00072583">
                      <w:rPr>
                        <w:rFonts w:ascii="HG創英角ｺﾞｼｯｸUB" w:eastAsia="HG創英角ｺﾞｼｯｸUB" w:hAnsi="HG創英角ｺﾞｼｯｸUB" w:hint="eastAsia"/>
                        <w:sz w:val="24"/>
                        <w:szCs w:val="24"/>
                      </w:rPr>
                      <w:t>本様式は参考例を示したもので</w:t>
                    </w:r>
                    <w:r>
                      <w:rPr>
                        <w:rFonts w:ascii="HG創英角ｺﾞｼｯｸUB" w:eastAsia="HG創英角ｺﾞｼｯｸUB" w:hAnsi="HG創英角ｺﾞｼｯｸUB" w:hint="eastAsia"/>
                        <w:sz w:val="24"/>
                        <w:szCs w:val="24"/>
                      </w:rPr>
                      <w:t>す。引用した場合は、その責めは作成者にあります。</w:t>
                    </w:r>
                  </w:p>
                </w:txbxContent>
              </v:textbox>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rawingGridVertic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311A7A"/>
    <w:rsid w:val="003175A5"/>
    <w:rsid w:val="003E6415"/>
    <w:rsid w:val="00515C73"/>
    <w:rsid w:val="0051782B"/>
    <w:rsid w:val="0054790B"/>
    <w:rsid w:val="00587B16"/>
    <w:rsid w:val="00637E6C"/>
    <w:rsid w:val="006A5898"/>
    <w:rsid w:val="006B7657"/>
    <w:rsid w:val="00B808B7"/>
    <w:rsid w:val="00CB57CD"/>
    <w:rsid w:val="00D24133"/>
    <w:rsid w:val="00D36F9C"/>
    <w:rsid w:val="00D80DB9"/>
    <w:rsid w:val="00E0271F"/>
    <w:rsid w:val="00E30CF7"/>
    <w:rsid w:val="00E9656E"/>
    <w:rsid w:val="00F54E5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1782B"/>
    <w:pPr>
      <w:tabs>
        <w:tab w:val="center" w:pos="4252"/>
        <w:tab w:val="right" w:pos="8504"/>
      </w:tabs>
      <w:snapToGrid w:val="0"/>
    </w:pPr>
  </w:style>
  <w:style w:type="character" w:customStyle="1" w:styleId="a6">
    <w:name w:val="ヘッダー (文字)"/>
    <w:basedOn w:val="a0"/>
    <w:link w:val="a5"/>
    <w:uiPriority w:val="99"/>
    <w:rsid w:val="0051782B"/>
  </w:style>
  <w:style w:type="paragraph" w:styleId="a7">
    <w:name w:val="footer"/>
    <w:basedOn w:val="a"/>
    <w:link w:val="a8"/>
    <w:uiPriority w:val="99"/>
    <w:unhideWhenUsed/>
    <w:rsid w:val="0051782B"/>
    <w:pPr>
      <w:tabs>
        <w:tab w:val="center" w:pos="4252"/>
        <w:tab w:val="right" w:pos="8504"/>
      </w:tabs>
      <w:snapToGrid w:val="0"/>
    </w:pPr>
  </w:style>
  <w:style w:type="character" w:customStyle="1" w:styleId="a8">
    <w:name w:val="フッター (文字)"/>
    <w:basedOn w:val="a0"/>
    <w:link w:val="a7"/>
    <w:uiPriority w:val="99"/>
    <w:rsid w:val="00517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1782B"/>
    <w:pPr>
      <w:tabs>
        <w:tab w:val="center" w:pos="4252"/>
        <w:tab w:val="right" w:pos="8504"/>
      </w:tabs>
      <w:snapToGrid w:val="0"/>
    </w:pPr>
  </w:style>
  <w:style w:type="character" w:customStyle="1" w:styleId="a6">
    <w:name w:val="ヘッダー (文字)"/>
    <w:basedOn w:val="a0"/>
    <w:link w:val="a5"/>
    <w:uiPriority w:val="99"/>
    <w:rsid w:val="0051782B"/>
  </w:style>
  <w:style w:type="paragraph" w:styleId="a7">
    <w:name w:val="footer"/>
    <w:basedOn w:val="a"/>
    <w:link w:val="a8"/>
    <w:uiPriority w:val="99"/>
    <w:unhideWhenUsed/>
    <w:rsid w:val="0051782B"/>
    <w:pPr>
      <w:tabs>
        <w:tab w:val="center" w:pos="4252"/>
        <w:tab w:val="right" w:pos="8504"/>
      </w:tabs>
      <w:snapToGrid w:val="0"/>
    </w:pPr>
  </w:style>
  <w:style w:type="character" w:customStyle="1" w:styleId="a8">
    <w:name w:val="フッター (文字)"/>
    <w:basedOn w:val="a0"/>
    <w:link w:val="a7"/>
    <w:uiPriority w:val="99"/>
    <w:rsid w:val="0051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FE46-DB54-4C04-8013-9988F387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3634</Words>
  <Characters>170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0353</cp:lastModifiedBy>
  <cp:revision>2</cp:revision>
  <cp:lastPrinted>2015-06-13T09:21:00Z</cp:lastPrinted>
  <dcterms:created xsi:type="dcterms:W3CDTF">2017-02-27T03:23:00Z</dcterms:created>
  <dcterms:modified xsi:type="dcterms:W3CDTF">2017-02-27T03:23:00Z</dcterms:modified>
</cp:coreProperties>
</file>